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“РТ-НЭО Иркутск” рассказал об основных итогах реформирования системы обращения с ТКО в Иркутской области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highlight w:val="white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tl w:val="0"/>
        </w:rPr>
        <w:t xml:space="preserve">6.12.2022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highlight w:val="white"/>
          <w:rtl w:val="0"/>
        </w:rPr>
        <w:br w:type="textWrapping"/>
      </w:r>
      <w:r w:rsidDel="00000000" w:rsidR="00000000" w:rsidRPr="00000000">
        <w:rPr>
          <w:b w:val="1"/>
          <w:highlight w:val="white"/>
          <w:rtl w:val="0"/>
        </w:rPr>
        <w:t xml:space="preserve">У</w:t>
      </w:r>
      <w:r w:rsidDel="00000000" w:rsidR="00000000" w:rsidRPr="00000000">
        <w:rPr>
          <w:b w:val="1"/>
          <w:highlight w:val="white"/>
          <w:rtl w:val="0"/>
        </w:rPr>
        <w:t xml:space="preserve">правляющий партнер РТ-НЭО Иркутск Артём Мищенко выступил на заседаниях фракции партии “Единая Россия” и общественного совета при аппарате Губернатора Иркутской области  с темой “Основные итоги реформирования комплексной системы обращения с ТКО в Иркутской области”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На заседании партии “Единая Росиия” в законодательном собрании Артём Мищенко совместно с Министром природных ресурсах Светланой Трофимовой рассказали об основных итогах “мусорной реформы”, обсудили с депутатами слабые места, требующие усиления и поговорили о форс-мажорных ситуациях, возникающих у жителей.</w:t>
        <w:br w:type="textWrapping"/>
        <w:br w:type="textWrapping"/>
        <w:t xml:space="preserve">15 декабря</w:t>
        <w:br w:type="textWrapping"/>
        <w:br w:type="textWrapping"/>
        <w:t xml:space="preserve">На заседании общественного совета при аппарате Губернатора Иркутской области и Правительства Иркутской области Артём Мищенко выступал уже с коллегой по цеху, главой регионального оператора, отвечающего за зону “Север” Иваном Кузнецовым. Основная повестка касалась вопросов количества вторсырья, отправляемого на переработку, достижениях региональных операторов после начала мусорной реформы и взаимодействии региональных операторов с УК, ЖКХ и НКО. Представители региональных операторы подробно рассказали о результатах работы и озвучили свои предложения об усилений для законодательства обращения с ТКО, которые помогут региональным операторам оказывать услугу более качественно.</w:t>
        <w:br w:type="textWrapping"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